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69102FDB" w:rsidR="00DC1329" w:rsidRPr="00C46320" w:rsidRDefault="00DC1329" w:rsidP="00552C8E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 xml:space="preserve">Pułtusk, </w:t>
      </w:r>
      <w:r w:rsidR="00AB4488" w:rsidRPr="00C46320">
        <w:rPr>
          <w:rFonts w:asciiTheme="minorHAnsi" w:hAnsiTheme="minorHAnsi" w:cstheme="minorHAnsi"/>
        </w:rPr>
        <w:t>2</w:t>
      </w:r>
      <w:r w:rsidR="000A2D2E">
        <w:rPr>
          <w:rFonts w:asciiTheme="minorHAnsi" w:hAnsiTheme="minorHAnsi" w:cstheme="minorHAnsi"/>
        </w:rPr>
        <w:t>3</w:t>
      </w:r>
      <w:r w:rsidRPr="00C46320">
        <w:rPr>
          <w:rFonts w:asciiTheme="minorHAnsi" w:hAnsiTheme="minorHAnsi" w:cstheme="minorHAnsi"/>
        </w:rPr>
        <w:t>.02.2023 r.</w:t>
      </w:r>
    </w:p>
    <w:p w14:paraId="1F5CF221" w14:textId="77777777" w:rsidR="00552C8E" w:rsidRDefault="00552C8E" w:rsidP="00552C8E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7852E660" w:rsidR="00DC1329" w:rsidRPr="00C46320" w:rsidRDefault="00DC1329" w:rsidP="00552C8E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OR. 042.1.</w:t>
      </w:r>
      <w:r w:rsidR="001B665C" w:rsidRPr="00C46320">
        <w:rPr>
          <w:rFonts w:asciiTheme="minorHAnsi" w:hAnsiTheme="minorHAnsi" w:cstheme="minorHAnsi"/>
        </w:rPr>
        <w:t>7.</w:t>
      </w:r>
      <w:r w:rsidRPr="00C46320">
        <w:rPr>
          <w:rFonts w:asciiTheme="minorHAnsi" w:hAnsiTheme="minorHAnsi" w:cstheme="minorHAnsi"/>
        </w:rPr>
        <w:t>2022</w:t>
      </w:r>
    </w:p>
    <w:p w14:paraId="5133455B" w14:textId="6F14BA67" w:rsidR="00DC1329" w:rsidRPr="00C46320" w:rsidRDefault="00DC1329" w:rsidP="00552C8E">
      <w:pPr>
        <w:spacing w:after="0" w:line="360" w:lineRule="auto"/>
        <w:rPr>
          <w:rFonts w:asciiTheme="minorHAnsi" w:hAnsiTheme="minorHAnsi" w:cstheme="minorHAnsi"/>
        </w:rPr>
      </w:pPr>
    </w:p>
    <w:p w14:paraId="093FE680" w14:textId="25C00997" w:rsidR="006121F0" w:rsidRPr="00C46320" w:rsidRDefault="006121F0" w:rsidP="00552C8E">
      <w:pPr>
        <w:spacing w:after="0" w:line="360" w:lineRule="auto"/>
        <w:rPr>
          <w:rFonts w:asciiTheme="minorHAnsi" w:hAnsiTheme="minorHAnsi" w:cstheme="minorHAnsi"/>
        </w:rPr>
      </w:pPr>
    </w:p>
    <w:p w14:paraId="533CACE3" w14:textId="108C5A01" w:rsidR="00AB4488" w:rsidRPr="00C46320" w:rsidRDefault="00AB4488" w:rsidP="00552C8E">
      <w:pPr>
        <w:spacing w:after="0" w:line="360" w:lineRule="auto"/>
        <w:ind w:left="5670"/>
        <w:rPr>
          <w:rFonts w:asciiTheme="minorHAnsi" w:hAnsiTheme="minorHAnsi" w:cstheme="minorHAnsi"/>
          <w:b/>
          <w:bCs/>
          <w:i/>
          <w:iCs/>
        </w:rPr>
      </w:pPr>
      <w:r w:rsidRPr="00C46320">
        <w:rPr>
          <w:rFonts w:asciiTheme="minorHAnsi" w:hAnsiTheme="minorHAnsi" w:cstheme="minorHAnsi"/>
          <w:b/>
          <w:bCs/>
          <w:i/>
          <w:iCs/>
        </w:rPr>
        <w:t>Uczestnicy postępowania o udzielenie zamówienia publicznego</w:t>
      </w:r>
    </w:p>
    <w:p w14:paraId="39DEF271" w14:textId="3907AEB2" w:rsidR="00AB4488" w:rsidRPr="00C46320" w:rsidRDefault="00AB4488" w:rsidP="00552C8E">
      <w:pPr>
        <w:spacing w:after="0" w:line="360" w:lineRule="auto"/>
        <w:rPr>
          <w:rFonts w:asciiTheme="minorHAnsi" w:hAnsiTheme="minorHAnsi" w:cstheme="minorHAnsi"/>
        </w:rPr>
      </w:pPr>
    </w:p>
    <w:p w14:paraId="76C5ADBD" w14:textId="7B930EEF" w:rsidR="00AB4488" w:rsidRPr="00C46320" w:rsidRDefault="00AB4488" w:rsidP="00552C8E">
      <w:pPr>
        <w:spacing w:after="0" w:line="24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dotyczy: postępowania o udzielenie zamówienia publicznego poniżej kwoty, o której mowa w art. 2 ust. 1 pkt 1 ustawy z dnia 11 września 2019 r. Prawo zamówień publicznych (Dz.U. z</w:t>
      </w:r>
      <w:r w:rsidR="00C46320" w:rsidRPr="00C46320">
        <w:rPr>
          <w:rFonts w:asciiTheme="minorHAnsi" w:hAnsiTheme="minorHAnsi" w:cstheme="minorHAnsi"/>
        </w:rPr>
        <w:t> </w:t>
      </w:r>
      <w:r w:rsidRPr="00C46320">
        <w:rPr>
          <w:rFonts w:asciiTheme="minorHAnsi" w:hAnsiTheme="minorHAnsi" w:cstheme="minorHAnsi"/>
        </w:rPr>
        <w:t>2022 r. poz. 1710, ze zm.) na wykonanie zamówienia obejmującego „Doradztwo dotyczące prowadzenia działań na rzecz zapewnienia dostępności” (ekspert)</w:t>
      </w:r>
    </w:p>
    <w:p w14:paraId="51261F06" w14:textId="77777777" w:rsidR="00AB4488" w:rsidRPr="00C46320" w:rsidRDefault="00AB4488" w:rsidP="00552C8E">
      <w:pPr>
        <w:spacing w:after="0" w:line="360" w:lineRule="auto"/>
        <w:rPr>
          <w:rFonts w:asciiTheme="minorHAnsi" w:hAnsiTheme="minorHAnsi" w:cstheme="minorHAnsi"/>
        </w:rPr>
      </w:pPr>
    </w:p>
    <w:p w14:paraId="36F886C8" w14:textId="43F8BB2A" w:rsidR="00DC1329" w:rsidRPr="00FE713A" w:rsidRDefault="00AB4488" w:rsidP="00552C8E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713A">
        <w:rPr>
          <w:rFonts w:asciiTheme="minorHAnsi" w:hAnsiTheme="minorHAnsi" w:cstheme="minorHAnsi"/>
          <w:b/>
          <w:bCs/>
          <w:sz w:val="24"/>
          <w:szCs w:val="24"/>
        </w:rPr>
        <w:t>Wyjaśnienie Nr </w:t>
      </w:r>
      <w:r w:rsidR="000A2D2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FE713A">
        <w:rPr>
          <w:rFonts w:asciiTheme="minorHAnsi" w:hAnsiTheme="minorHAnsi" w:cstheme="minorHAnsi"/>
          <w:b/>
          <w:bCs/>
          <w:sz w:val="24"/>
          <w:szCs w:val="24"/>
        </w:rPr>
        <w:t xml:space="preserve"> związane z treścią zapytania ofertowego</w:t>
      </w:r>
    </w:p>
    <w:p w14:paraId="77576E82" w14:textId="6C892249" w:rsidR="00DC1329" w:rsidRPr="000A2D2E" w:rsidRDefault="00AB4488" w:rsidP="00552C8E">
      <w:pPr>
        <w:spacing w:after="0" w:line="360" w:lineRule="auto"/>
        <w:rPr>
          <w:rFonts w:asciiTheme="minorHAnsi" w:hAnsiTheme="minorHAnsi" w:cstheme="minorHAnsi"/>
        </w:rPr>
      </w:pPr>
      <w:r w:rsidRPr="000A2D2E">
        <w:rPr>
          <w:rFonts w:asciiTheme="minorHAnsi" w:hAnsiTheme="minorHAnsi" w:cstheme="minorHAnsi"/>
        </w:rPr>
        <w:t>Nawiązując do działu IX. Pozostałe informacje ust. 5 zapytania ofertowego z dnia 15.02.2023 r., Zamawiający udziela wyjaśnień jak niżej:</w:t>
      </w:r>
    </w:p>
    <w:p w14:paraId="50160A1E" w14:textId="0B81B6B3" w:rsidR="000A2D2E" w:rsidRDefault="00AB4488" w:rsidP="00552C8E">
      <w:pPr>
        <w:spacing w:before="120" w:after="0" w:line="360" w:lineRule="auto"/>
        <w:rPr>
          <w:rStyle w:val="rvts35"/>
          <w:rFonts w:asciiTheme="minorHAnsi" w:hAnsiTheme="minorHAnsi" w:cstheme="minorHAnsi"/>
          <w:color w:val="000000"/>
          <w:sz w:val="22"/>
          <w:szCs w:val="22"/>
        </w:rPr>
      </w:pPr>
      <w:r w:rsidRPr="000A2D2E">
        <w:rPr>
          <w:rFonts w:asciiTheme="minorHAnsi" w:hAnsiTheme="minorHAnsi" w:cstheme="minorHAnsi"/>
          <w:b/>
          <w:bCs/>
        </w:rPr>
        <w:t>Pytanie</w:t>
      </w:r>
      <w:r w:rsidR="00F44B2E" w:rsidRPr="000A2D2E">
        <w:rPr>
          <w:rFonts w:asciiTheme="minorHAnsi" w:hAnsiTheme="minorHAnsi" w:cstheme="minorHAnsi"/>
          <w:b/>
          <w:bCs/>
        </w:rPr>
        <w:t> </w:t>
      </w:r>
      <w:r w:rsidRPr="000A2D2E">
        <w:rPr>
          <w:rFonts w:asciiTheme="minorHAnsi" w:hAnsiTheme="minorHAnsi" w:cstheme="minorHAnsi"/>
          <w:b/>
          <w:bCs/>
        </w:rPr>
        <w:t>1</w:t>
      </w:r>
      <w:r w:rsidR="000A2D2E" w:rsidRPr="000A2D2E">
        <w:rPr>
          <w:rFonts w:asciiTheme="minorHAnsi" w:hAnsiTheme="minorHAnsi" w:cstheme="minorHAnsi"/>
          <w:b/>
          <w:bCs/>
        </w:rPr>
        <w:t xml:space="preserve"> i 2</w:t>
      </w:r>
      <w:r w:rsidRPr="000A2D2E">
        <w:rPr>
          <w:rFonts w:asciiTheme="minorHAnsi" w:hAnsiTheme="minorHAnsi" w:cstheme="minorHAnsi"/>
          <w:b/>
          <w:bCs/>
        </w:rPr>
        <w:t>:</w:t>
      </w:r>
      <w:r w:rsidRPr="000A2D2E">
        <w:rPr>
          <w:rFonts w:asciiTheme="minorHAnsi" w:hAnsiTheme="minorHAnsi" w:cstheme="minorHAnsi"/>
        </w:rPr>
        <w:t xml:space="preserve"> </w:t>
      </w:r>
      <w:r w:rsidR="000A2D2E"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 xml:space="preserve">W celu wykazania spełnienia warunku udziału </w:t>
      </w:r>
      <w:r w:rsid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w</w:t>
      </w:r>
      <w:r w:rsidR="000A2D2E"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 xml:space="preserve"> postępowaniu Zamawiający wymaga: „posiadania niezbędnej wiedzy i doświadczenia oraz dysponowania potencjałem technicznym i</w:t>
      </w:r>
      <w:r w:rsid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 </w:t>
      </w:r>
      <w:r w:rsidR="000A2D2E"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osobami zdolnymi do wykonania zamówienia.</w:t>
      </w:r>
      <w:r w:rsid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A2D2E"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Zamawiający uzna warunek za spełniony, gdy Wykonawca złoży oświadczenie (załącznik nr 1 do zapytania ofertowego), że:</w:t>
      </w:r>
    </w:p>
    <w:p w14:paraId="2DA3B251" w14:textId="77777777" w:rsidR="000A2D2E" w:rsidRPr="000A2D2E" w:rsidRDefault="000A2D2E" w:rsidP="00552C8E">
      <w:pPr>
        <w:pStyle w:val="rvps17"/>
        <w:numPr>
          <w:ilvl w:val="0"/>
          <w:numId w:val="27"/>
        </w:numPr>
        <w:spacing w:before="0"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przeprowadził co najmniej 5 (lub więcej) audytów w jednostkach publicznych w zakresie zapewnienia dostępności dla osób ze szczególnymi potrzebami”</w:t>
      </w:r>
    </w:p>
    <w:p w14:paraId="18BCF2CE" w14:textId="77777777" w:rsidR="000A2D2E" w:rsidRDefault="000A2D2E" w:rsidP="00552C8E">
      <w:pPr>
        <w:pStyle w:val="rvps18"/>
        <w:spacing w:after="0" w:line="360" w:lineRule="auto"/>
        <w:rPr>
          <w:rStyle w:val="rvts35"/>
          <w:rFonts w:asciiTheme="minorHAnsi" w:hAnsiTheme="minorHAnsi" w:cstheme="minorHAnsi"/>
          <w:color w:val="000000"/>
          <w:sz w:val="22"/>
          <w:szCs w:val="22"/>
        </w:rPr>
      </w:pPr>
      <w:r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Przykładowo Wykonawca (firma) zrealizował 6 audytów w jednostkach publicznych w zakresie zapewnienia dostępności dla osób ze szczególnymi potrzebami. Wykonawca rozumie, że ilość tą powinien wykazać w zał. nr 1 formularz ofertowy. Zgadza się?</w:t>
      </w:r>
    </w:p>
    <w:p w14:paraId="6887199C" w14:textId="35DD20F0" w:rsidR="000A2D2E" w:rsidRPr="000A2D2E" w:rsidRDefault="000A2D2E" w:rsidP="00552C8E">
      <w:pPr>
        <w:pStyle w:val="rvps18"/>
        <w:spacing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 xml:space="preserve">Kryterium oceny ofert </w:t>
      </w:r>
      <w:r>
        <w:rPr>
          <w:rStyle w:val="rvts35"/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60% cena, 40% ilość zrealizowanych audytów przez personel wprost wyznaczony do realizacji zamówienia. Przykładowo osoba z personelu Wykonawcy zrealizowała 55 audytów. Gdzie tą informację Wykonawca ma uwzględnić ? Czy ma stworzyć oświadczenie o ilości zrealizowanych audytów personelu? Jakie informacje powinny się tam znaleźć?</w:t>
      </w:r>
    </w:p>
    <w:p w14:paraId="5F05D34D" w14:textId="4311E12D" w:rsidR="00F44B2E" w:rsidRPr="000A2D2E" w:rsidRDefault="00F44B2E" w:rsidP="00552C8E">
      <w:pPr>
        <w:spacing w:before="120" w:after="0" w:line="360" w:lineRule="auto"/>
        <w:rPr>
          <w:rFonts w:asciiTheme="minorHAnsi" w:hAnsiTheme="minorHAnsi" w:cstheme="minorHAnsi"/>
        </w:rPr>
      </w:pPr>
      <w:r w:rsidRPr="000A2D2E">
        <w:rPr>
          <w:rFonts w:asciiTheme="minorHAnsi" w:hAnsiTheme="minorHAnsi" w:cstheme="minorHAnsi"/>
          <w:b/>
          <w:bCs/>
        </w:rPr>
        <w:t>Odpowiedź:</w:t>
      </w:r>
      <w:r w:rsidR="00C46320" w:rsidRPr="000A2D2E">
        <w:rPr>
          <w:rFonts w:asciiTheme="minorHAnsi" w:hAnsiTheme="minorHAnsi" w:cstheme="minorHAnsi"/>
        </w:rPr>
        <w:t xml:space="preserve"> </w:t>
      </w:r>
      <w:r w:rsidR="005F61FF">
        <w:rPr>
          <w:rFonts w:asciiTheme="minorHAnsi" w:hAnsiTheme="minorHAnsi" w:cstheme="minorHAnsi"/>
        </w:rPr>
        <w:t>Wykonanie audytów przez personel wyznaczony wprost do realizacji przedmiotu zamówienia (przy czym nie musi być to tylko jedna osoba) składa się na doświadczenie Wykonawcy. W związku z powyższym tę ilość należy ująć w formularzu ofertowym stanowiącym załącznik nr 1 do zapytania ofertowego z dnia 15.02.2023 r.</w:t>
      </w:r>
    </w:p>
    <w:p w14:paraId="44CE0169" w14:textId="2040E343" w:rsidR="000A2D2E" w:rsidRPr="000A2D2E" w:rsidRDefault="000A2D2E" w:rsidP="00552C8E">
      <w:pPr>
        <w:spacing w:before="120" w:after="0" w:line="360" w:lineRule="auto"/>
        <w:rPr>
          <w:rFonts w:asciiTheme="minorHAnsi" w:hAnsiTheme="minorHAnsi" w:cstheme="minorHAnsi"/>
        </w:rPr>
      </w:pPr>
      <w:r w:rsidRPr="000A2D2E">
        <w:rPr>
          <w:rFonts w:asciiTheme="minorHAnsi" w:hAnsiTheme="minorHAnsi" w:cstheme="minorHAnsi"/>
          <w:b/>
          <w:bCs/>
        </w:rPr>
        <w:lastRenderedPageBreak/>
        <w:t>Pytanie </w:t>
      </w:r>
      <w:r w:rsidRPr="000A2D2E">
        <w:rPr>
          <w:rFonts w:asciiTheme="minorHAnsi" w:hAnsiTheme="minorHAnsi" w:cstheme="minorHAnsi"/>
          <w:b/>
          <w:bCs/>
        </w:rPr>
        <w:t>3</w:t>
      </w:r>
      <w:r w:rsidRPr="000A2D2E">
        <w:rPr>
          <w:rFonts w:asciiTheme="minorHAnsi" w:hAnsiTheme="minorHAnsi" w:cstheme="minorHAnsi"/>
          <w:b/>
          <w:bCs/>
        </w:rPr>
        <w:t>:</w:t>
      </w:r>
      <w:r w:rsidRPr="000A2D2E">
        <w:rPr>
          <w:rFonts w:asciiTheme="minorHAnsi" w:hAnsiTheme="minorHAnsi" w:cstheme="minorHAnsi"/>
        </w:rPr>
        <w:t xml:space="preserve"> </w:t>
      </w:r>
      <w:r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Jaką liczbę godzin doradztwa przewiduje Zamaw</w:t>
      </w:r>
      <w:r>
        <w:rPr>
          <w:rStyle w:val="rvts35"/>
          <w:rFonts w:asciiTheme="minorHAnsi" w:hAnsiTheme="minorHAnsi" w:cstheme="minorHAnsi"/>
          <w:color w:val="000000"/>
          <w:sz w:val="22"/>
          <w:szCs w:val="22"/>
        </w:rPr>
        <w:t>i</w:t>
      </w:r>
      <w:r w:rsidRPr="000A2D2E">
        <w:rPr>
          <w:rStyle w:val="rvts35"/>
          <w:rFonts w:asciiTheme="minorHAnsi" w:hAnsiTheme="minorHAnsi" w:cstheme="minorHAnsi"/>
          <w:color w:val="000000"/>
          <w:sz w:val="22"/>
          <w:szCs w:val="22"/>
        </w:rPr>
        <w:t>ający ? Czy doradztwo może być świadczone w sposób mieszany – stacjonarny i zdalny ?</w:t>
      </w:r>
    </w:p>
    <w:p w14:paraId="0ECBFCA2" w14:textId="268AA118" w:rsidR="000A2D2E" w:rsidRPr="000A2D2E" w:rsidRDefault="000A2D2E" w:rsidP="00552C8E">
      <w:pPr>
        <w:spacing w:before="120" w:after="0" w:line="360" w:lineRule="auto"/>
        <w:rPr>
          <w:rFonts w:asciiTheme="minorHAnsi" w:hAnsiTheme="minorHAnsi" w:cstheme="minorHAnsi"/>
        </w:rPr>
      </w:pPr>
      <w:r w:rsidRPr="000A2D2E">
        <w:rPr>
          <w:rFonts w:asciiTheme="minorHAnsi" w:hAnsiTheme="minorHAnsi" w:cstheme="minorHAnsi"/>
          <w:b/>
          <w:bCs/>
        </w:rPr>
        <w:t>Odpowiedź:</w:t>
      </w:r>
      <w:r w:rsidRPr="000A2D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Zgodnie z działem II. Opis przedmiotu zamówienia </w:t>
      </w:r>
      <w:r w:rsidRPr="000A2D2E">
        <w:rPr>
          <w:rFonts w:asciiTheme="minorHAnsi" w:hAnsiTheme="minorHAnsi" w:cstheme="minorHAnsi"/>
        </w:rPr>
        <w:t>zapytania ofertowego z dnia 15.02.2023 r.</w:t>
      </w:r>
      <w:r>
        <w:rPr>
          <w:rFonts w:asciiTheme="minorHAnsi" w:hAnsiTheme="minorHAnsi" w:cstheme="minorHAnsi"/>
        </w:rPr>
        <w:t>: „Usługa będzie świadczona bezpośrednio w siedzibie Zamawiającego (w ramach min. 4 spotkań) oraz za pośrednictwem elektronicznych środków przekazu”. W związku z powyższym usługa powinna być świadczona w sposób mieszany – stacjonarny i zdalny, przy czym nie ma znaczenia ile godzin Wykonawca przeznaczy na poszczególną formę świadczenia usługi.</w:t>
      </w:r>
      <w:r w:rsidR="0047232E">
        <w:rPr>
          <w:rFonts w:asciiTheme="minorHAnsi" w:hAnsiTheme="minorHAnsi" w:cstheme="minorHAnsi"/>
        </w:rPr>
        <w:t xml:space="preserve"> Stacjonarne świadczenie usługi należy przeznaczyć </w:t>
      </w:r>
      <w:r w:rsidR="00035848">
        <w:rPr>
          <w:rFonts w:asciiTheme="minorHAnsi" w:hAnsiTheme="minorHAnsi" w:cstheme="minorHAnsi"/>
        </w:rPr>
        <w:t xml:space="preserve">m.in. </w:t>
      </w:r>
      <w:r w:rsidR="0047232E">
        <w:rPr>
          <w:rFonts w:asciiTheme="minorHAnsi" w:hAnsiTheme="minorHAnsi" w:cstheme="minorHAnsi"/>
        </w:rPr>
        <w:t xml:space="preserve">na: oględziny, </w:t>
      </w:r>
      <w:r w:rsidR="00035848">
        <w:rPr>
          <w:rFonts w:asciiTheme="minorHAnsi" w:hAnsiTheme="minorHAnsi" w:cstheme="minorHAnsi"/>
        </w:rPr>
        <w:t>weryfikację harmonogramu realizacji przedsięwzięcia grantowego, nadzór nad prawidłową realizacją usług, udział w odbiorach i stwierdzanie prawidłowego ich wykonania.</w:t>
      </w:r>
      <w:r w:rsidR="00A7123D">
        <w:rPr>
          <w:rFonts w:asciiTheme="minorHAnsi" w:hAnsiTheme="minorHAnsi" w:cstheme="minorHAnsi"/>
        </w:rPr>
        <w:t xml:space="preserve"> </w:t>
      </w:r>
      <w:r w:rsidR="00A7123D" w:rsidRPr="00A7123D">
        <w:rPr>
          <w:rFonts w:asciiTheme="minorHAnsi" w:hAnsiTheme="minorHAnsi" w:cstheme="minorHAnsi"/>
        </w:rPr>
        <w:t>Dla Zamawiającego liczy się efekt końcowy. Usługa powinna być świadczona w taki sposób, aby Zamawiający mógł prawidłowo zrealizować i rozliczyć przedsięwzięcie grantowe.</w:t>
      </w:r>
    </w:p>
    <w:p w14:paraId="06DE589A" w14:textId="10AA272E" w:rsidR="000A2D2E" w:rsidRDefault="000A2D2E" w:rsidP="00552C8E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77777777" w:rsidR="00DC114F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5F61FF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5F61FF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BBAD" w14:textId="77777777" w:rsidR="00F114DD" w:rsidRDefault="00F114DD">
      <w:pPr>
        <w:spacing w:after="0" w:line="240" w:lineRule="auto"/>
      </w:pPr>
      <w:r>
        <w:separator/>
      </w:r>
    </w:p>
  </w:endnote>
  <w:endnote w:type="continuationSeparator" w:id="0">
    <w:p w14:paraId="56D14168" w14:textId="77777777" w:rsidR="00F114DD" w:rsidRDefault="00F1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E466" w14:textId="77777777" w:rsidR="00F114DD" w:rsidRDefault="00F114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E4EF9" w14:textId="77777777" w:rsidR="00F114DD" w:rsidRDefault="00F1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9"/>
  </w:num>
  <w:num w:numId="2" w16cid:durableId="727922669">
    <w:abstractNumId w:val="1"/>
  </w:num>
  <w:num w:numId="3" w16cid:durableId="1790277651">
    <w:abstractNumId w:val="21"/>
  </w:num>
  <w:num w:numId="4" w16cid:durableId="734015658">
    <w:abstractNumId w:val="14"/>
  </w:num>
  <w:num w:numId="5" w16cid:durableId="709763933">
    <w:abstractNumId w:val="16"/>
  </w:num>
  <w:num w:numId="6" w16cid:durableId="1729184620">
    <w:abstractNumId w:val="3"/>
  </w:num>
  <w:num w:numId="7" w16cid:durableId="1014187081">
    <w:abstractNumId w:val="26"/>
  </w:num>
  <w:num w:numId="8" w16cid:durableId="285816089">
    <w:abstractNumId w:val="5"/>
  </w:num>
  <w:num w:numId="9" w16cid:durableId="1086541051">
    <w:abstractNumId w:val="25"/>
  </w:num>
  <w:num w:numId="10" w16cid:durableId="764497295">
    <w:abstractNumId w:val="6"/>
  </w:num>
  <w:num w:numId="11" w16cid:durableId="1354846502">
    <w:abstractNumId w:val="22"/>
  </w:num>
  <w:num w:numId="12" w16cid:durableId="1512912908">
    <w:abstractNumId w:val="15"/>
  </w:num>
  <w:num w:numId="13" w16cid:durableId="1858418728">
    <w:abstractNumId w:val="2"/>
  </w:num>
  <w:num w:numId="14" w16cid:durableId="2119641543">
    <w:abstractNumId w:val="19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18"/>
  </w:num>
  <w:num w:numId="18" w16cid:durableId="616985111">
    <w:abstractNumId w:val="23"/>
  </w:num>
  <w:num w:numId="19" w16cid:durableId="668482149">
    <w:abstractNumId w:val="10"/>
  </w:num>
  <w:num w:numId="20" w16cid:durableId="576980950">
    <w:abstractNumId w:val="8"/>
  </w:num>
  <w:num w:numId="21" w16cid:durableId="1413552504">
    <w:abstractNumId w:val="24"/>
  </w:num>
  <w:num w:numId="22" w16cid:durableId="1311593588">
    <w:abstractNumId w:val="12"/>
  </w:num>
  <w:num w:numId="23" w16cid:durableId="517696528">
    <w:abstractNumId w:val="13"/>
  </w:num>
  <w:num w:numId="24" w16cid:durableId="1738824292">
    <w:abstractNumId w:val="11"/>
  </w:num>
  <w:num w:numId="25" w16cid:durableId="252056593">
    <w:abstractNumId w:val="20"/>
  </w:num>
  <w:num w:numId="26" w16cid:durableId="1574972990">
    <w:abstractNumId w:val="7"/>
  </w:num>
  <w:num w:numId="27" w16cid:durableId="181174594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2023-02-23T08:54:00Z</cp:lastPrinted>
  <dcterms:created xsi:type="dcterms:W3CDTF">2023-02-23T08:42:00Z</dcterms:created>
  <dcterms:modified xsi:type="dcterms:W3CDTF">2023-02-23T09:19:00Z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