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E287" w14:textId="41C150DD" w:rsidR="000F49CE" w:rsidRDefault="000F49CE" w:rsidP="000F49CE">
      <w:pPr>
        <w:jc w:val="right"/>
        <w:rPr>
          <w:sz w:val="22"/>
          <w:szCs w:val="22"/>
        </w:rPr>
      </w:pPr>
      <w:r w:rsidRPr="00E51941">
        <w:rPr>
          <w:noProof/>
        </w:rPr>
        <w:drawing>
          <wp:inline distT="0" distB="0" distL="0" distR="0" wp14:anchorId="556AD4C5" wp14:editId="480202DA">
            <wp:extent cx="5760720" cy="12109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3BE74" w14:textId="77777777" w:rsidR="000F49CE" w:rsidRPr="00E51941" w:rsidRDefault="000F49CE" w:rsidP="000F49CE">
      <w:pPr>
        <w:jc w:val="center"/>
      </w:pPr>
      <w:r w:rsidRPr="00E51941">
        <w:t xml:space="preserve">Zamówienie realizowane na podstawie umowy o powierzenie grantu nr 5382/P/2022 </w:t>
      </w:r>
      <w:r w:rsidRPr="00E51941">
        <w:br/>
        <w:t>w ramach Programu Operacyjnego Polska Cyfrowa (PO PC) na lata 2014-2020,</w:t>
      </w:r>
      <w:r w:rsidRPr="00E51941">
        <w:br/>
        <w:t xml:space="preserve"> Osi Priorytetowej V </w:t>
      </w:r>
      <w:r w:rsidRPr="00E51941">
        <w:rPr>
          <w:i/>
          <w:iCs/>
        </w:rPr>
        <w:t xml:space="preserve">Rozwój cyfrowy JST oraz wzmocnienie </w:t>
      </w:r>
      <w:r w:rsidRPr="00E51941">
        <w:rPr>
          <w:i/>
          <w:iCs/>
        </w:rPr>
        <w:br/>
        <w:t>cyfrowej odporności na zagrożenia REACT-EU</w:t>
      </w:r>
      <w:r w:rsidRPr="00E51941">
        <w:t xml:space="preserve">, </w:t>
      </w:r>
      <w:r w:rsidRPr="00E51941">
        <w:br/>
        <w:t xml:space="preserve">działania 5.1 </w:t>
      </w:r>
      <w:r w:rsidRPr="00E51941">
        <w:rPr>
          <w:i/>
          <w:iCs/>
        </w:rPr>
        <w:t>Rozwój cyfrowy JST oraz wzmocnienie cyfrowej odporności na zagrożenia</w:t>
      </w:r>
      <w:r w:rsidRPr="00E51941">
        <w:t xml:space="preserve"> </w:t>
      </w:r>
    </w:p>
    <w:p w14:paraId="2A0E4C06" w14:textId="77777777" w:rsidR="000F49CE" w:rsidRPr="00E51941" w:rsidRDefault="000F49CE" w:rsidP="000F49CE">
      <w:pPr>
        <w:ind w:left="-567" w:right="-567"/>
        <w:jc w:val="center"/>
      </w:pPr>
      <w:r w:rsidRPr="00E51941">
        <w:t>dotyczącej realizacji konkursu grantowego „Cyfrowy Powiat” o nr POPC.05.01.00-00-0001/21-00</w:t>
      </w:r>
    </w:p>
    <w:p w14:paraId="3BDD174C" w14:textId="77777777" w:rsidR="000F49CE" w:rsidRPr="00E51941" w:rsidRDefault="000F49CE" w:rsidP="0030476F">
      <w:pPr>
        <w:pBdr>
          <w:bottom w:val="single" w:sz="6" w:space="1" w:color="auto"/>
        </w:pBdr>
      </w:pPr>
    </w:p>
    <w:p w14:paraId="6F94F086" w14:textId="5B2C97D3" w:rsidR="000F49CE" w:rsidRPr="00316FB2" w:rsidRDefault="000F49CE" w:rsidP="000F49CE">
      <w:pPr>
        <w:jc w:val="right"/>
      </w:pPr>
      <w:r w:rsidRPr="00E51941">
        <w:t xml:space="preserve">Pułtusk, </w:t>
      </w:r>
      <w:r w:rsidR="00033F45">
        <w:t>0</w:t>
      </w:r>
      <w:r w:rsidR="00BC38F4">
        <w:t>8</w:t>
      </w:r>
      <w:r w:rsidRPr="00316FB2">
        <w:t xml:space="preserve"> </w:t>
      </w:r>
      <w:r w:rsidR="00033F45">
        <w:t>listopada</w:t>
      </w:r>
      <w:r w:rsidRPr="00316FB2">
        <w:t xml:space="preserve"> 2022 r.</w:t>
      </w:r>
    </w:p>
    <w:p w14:paraId="3FDC300D" w14:textId="011BB03D" w:rsidR="000F49CE" w:rsidRPr="00316FB2" w:rsidRDefault="000F49CE" w:rsidP="000F49CE">
      <w:r w:rsidRPr="00316FB2">
        <w:t>WRP.272.3.</w:t>
      </w:r>
      <w:r w:rsidR="00033F45">
        <w:t>1</w:t>
      </w:r>
      <w:r w:rsidRPr="00316FB2">
        <w:t>.2022</w:t>
      </w:r>
    </w:p>
    <w:p w14:paraId="04E61248" w14:textId="77777777" w:rsidR="000F49CE" w:rsidRDefault="000F49CE" w:rsidP="000F49CE">
      <w:pPr>
        <w:rPr>
          <w:sz w:val="22"/>
          <w:szCs w:val="22"/>
        </w:rPr>
      </w:pPr>
    </w:p>
    <w:p w14:paraId="772F9633" w14:textId="77777777" w:rsidR="000F49CE" w:rsidRDefault="000F49CE" w:rsidP="000F49CE"/>
    <w:p w14:paraId="77A22965" w14:textId="0A39A9FB" w:rsidR="000F49CE" w:rsidRDefault="000F49CE" w:rsidP="00033F45">
      <w:pPr>
        <w:jc w:val="center"/>
        <w:rPr>
          <w:b/>
          <w:spacing w:val="20"/>
        </w:rPr>
      </w:pPr>
      <w:r>
        <w:rPr>
          <w:b/>
          <w:spacing w:val="20"/>
        </w:rPr>
        <w:t xml:space="preserve">ZMIANA DO </w:t>
      </w:r>
      <w:bookmarkStart w:id="0" w:name="_Hlk117071797"/>
      <w:r>
        <w:rPr>
          <w:b/>
          <w:spacing w:val="20"/>
        </w:rPr>
        <w:t>ZAPYTANIA OFERTOWEGO</w:t>
      </w:r>
    </w:p>
    <w:bookmarkEnd w:id="0"/>
    <w:p w14:paraId="0895F211" w14:textId="0F86CA12" w:rsidR="000F49CE" w:rsidRPr="008A2F15" w:rsidRDefault="00033F45" w:rsidP="00033F45">
      <w:pPr>
        <w:jc w:val="center"/>
        <w:rPr>
          <w:sz w:val="22"/>
          <w:szCs w:val="22"/>
        </w:rPr>
      </w:pPr>
      <w:r>
        <w:rPr>
          <w:b/>
          <w:spacing w:val="20"/>
        </w:rPr>
        <w:t>NA DOSTAWĘ, MONTAŻ I URUCHOMIENIE</w:t>
      </w:r>
      <w:r>
        <w:rPr>
          <w:b/>
          <w:spacing w:val="20"/>
        </w:rPr>
        <w:br/>
        <w:t xml:space="preserve"> CENTRALNEGO UPS </w:t>
      </w:r>
      <w:r>
        <w:rPr>
          <w:b/>
          <w:spacing w:val="20"/>
        </w:rPr>
        <w:br/>
        <w:t>W STAROSTWIE POWIATOWYM W PUŁTUSKU</w:t>
      </w:r>
    </w:p>
    <w:p w14:paraId="7B741FE8" w14:textId="77777777" w:rsidR="000F49CE" w:rsidRPr="00AE1BBA" w:rsidRDefault="000F49CE" w:rsidP="000F49CE">
      <w:pPr>
        <w:jc w:val="both"/>
      </w:pPr>
    </w:p>
    <w:p w14:paraId="7FAE4EDC" w14:textId="19987377" w:rsidR="000F49CE" w:rsidRPr="00AE1BBA" w:rsidRDefault="000F49CE" w:rsidP="00033F45">
      <w:pPr>
        <w:jc w:val="both"/>
      </w:pPr>
      <w:r w:rsidRPr="00AE1BBA">
        <w:t xml:space="preserve">Informuje, że w </w:t>
      </w:r>
      <w:r w:rsidR="00430B4A">
        <w:t>z</w:t>
      </w:r>
      <w:r w:rsidRPr="00AE1BBA">
        <w:t>apytaniu ofertowym na</w:t>
      </w:r>
      <w:r w:rsidR="00033F45" w:rsidRPr="00AE1BBA">
        <w:t xml:space="preserve"> dostawę, montaż i uruchomienie centralnego UPS </w:t>
      </w:r>
      <w:r w:rsidR="00033F45" w:rsidRPr="00AE1BBA">
        <w:br/>
        <w:t>w Starostwie Powiatowym w Pułtusku</w:t>
      </w:r>
      <w:r w:rsidRPr="00AE1BBA">
        <w:t xml:space="preserve"> (nr WRP.272.3.</w:t>
      </w:r>
      <w:r w:rsidR="00033F45" w:rsidRPr="00AE1BBA">
        <w:t>1</w:t>
      </w:r>
      <w:r w:rsidRPr="00AE1BBA">
        <w:t xml:space="preserve">.2022) z </w:t>
      </w:r>
      <w:r w:rsidR="00033F45" w:rsidRPr="00AE1BBA">
        <w:t>04.11.2022</w:t>
      </w:r>
      <w:r w:rsidRPr="00AE1BBA">
        <w:t xml:space="preserve"> r. wprowadzone zostały zmiany jak niżej:</w:t>
      </w:r>
    </w:p>
    <w:p w14:paraId="59C8597F" w14:textId="761E479B" w:rsidR="00033F45" w:rsidRPr="00AE1BBA" w:rsidRDefault="00033F45" w:rsidP="00033F45">
      <w:pPr>
        <w:jc w:val="both"/>
      </w:pPr>
    </w:p>
    <w:p w14:paraId="539ADDF1" w14:textId="706FA459" w:rsidR="00033F45" w:rsidRPr="00AE1BBA" w:rsidRDefault="00033F45" w:rsidP="00AE1BBA">
      <w:pPr>
        <w:pStyle w:val="Akapitzlist"/>
        <w:numPr>
          <w:ilvl w:val="0"/>
          <w:numId w:val="2"/>
        </w:numPr>
        <w:ind w:left="357" w:hanging="357"/>
      </w:pPr>
      <w:r w:rsidRPr="00AE1BBA">
        <w:t>W rozdziale III. Opis przedmiotu zamówienia dodan</w:t>
      </w:r>
      <w:r w:rsidR="00BC38F4">
        <w:t>e</w:t>
      </w:r>
      <w:r w:rsidRPr="00AE1BBA">
        <w:t xml:space="preserve"> został</w:t>
      </w:r>
      <w:r w:rsidR="00BC38F4">
        <w:t>y</w:t>
      </w:r>
      <w:r w:rsidRPr="00AE1BBA">
        <w:t xml:space="preserve"> zapis</w:t>
      </w:r>
      <w:r w:rsidR="00BC38F4">
        <w:t>y</w:t>
      </w:r>
      <w:r w:rsidRPr="00AE1BBA">
        <w:t xml:space="preserve"> dotycząc</w:t>
      </w:r>
      <w:r w:rsidR="00BC38F4">
        <w:t>e</w:t>
      </w:r>
      <w:r w:rsidRPr="00AE1BBA">
        <w:t xml:space="preserve"> wymogu zapewnienia zdalnego panelu monitoringu wraz z niezbędnym wyposażeniem oraz </w:t>
      </w:r>
      <w:r w:rsidR="00AE1BBA">
        <w:t xml:space="preserve">minimalnego </w:t>
      </w:r>
      <w:r w:rsidRPr="00AE1BBA">
        <w:t>okresu żywotności akumulator</w:t>
      </w:r>
      <w:r w:rsidR="00AE1BBA">
        <w:t>ów</w:t>
      </w:r>
      <w:r w:rsidRPr="00AE1BBA">
        <w:t xml:space="preserve">. </w:t>
      </w:r>
      <w:r w:rsidR="00AE1BBA" w:rsidRPr="00AE1BBA">
        <w:t xml:space="preserve">Rozdział III. </w:t>
      </w:r>
      <w:r w:rsidRPr="00AE1BBA">
        <w:t>Opis przedmiotu zamówienia po zmianach otrzymuje</w:t>
      </w:r>
      <w:r w:rsidR="00430B4A">
        <w:t xml:space="preserve"> nowe</w:t>
      </w:r>
      <w:r w:rsidRPr="00AE1BBA">
        <w:t xml:space="preserve"> brzmienie:</w:t>
      </w:r>
    </w:p>
    <w:p w14:paraId="5645158A" w14:textId="24791156" w:rsidR="00033F45" w:rsidRPr="00033F45" w:rsidRDefault="00033F45" w:rsidP="00033F45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1B26D7" w14:textId="3EAB6A4D" w:rsidR="00033F45" w:rsidRPr="00681DA1" w:rsidRDefault="00033F45" w:rsidP="00033F45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jest: </w:t>
      </w:r>
    </w:p>
    <w:p w14:paraId="79ADCC4F" w14:textId="77777777" w:rsidR="00033F45" w:rsidRPr="00681DA1" w:rsidRDefault="00033F45" w:rsidP="00033F45">
      <w:pPr>
        <w:pStyle w:val="Bezodstpw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oraz montaż wraz z uruchomieniem zasilacza awaryjnego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60kVA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(centralnego UPS) na potrzeby zasilania urządzeń sieci IT wraz z:</w:t>
      </w:r>
    </w:p>
    <w:p w14:paraId="1B83FA79" w14:textId="77777777" w:rsidR="00033F45" w:rsidRPr="00681DA1" w:rsidRDefault="00033F45" w:rsidP="00033F4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Bypass zewnętrzny (3F / 80kVA), </w:t>
      </w:r>
    </w:p>
    <w:p w14:paraId="312CAC87" w14:textId="77777777" w:rsidR="00033F45" w:rsidRPr="00681DA1" w:rsidRDefault="00033F45" w:rsidP="00033F4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Wyłącznik awaryjny REPO / PPOŻ / ROP, </w:t>
      </w:r>
    </w:p>
    <w:p w14:paraId="19E39634" w14:textId="788DABDE" w:rsidR="00033F45" w:rsidRDefault="00033F45" w:rsidP="00033F4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SNMP</w:t>
      </w:r>
      <w:r w:rsidR="0061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B061697" w14:textId="31566E35" w:rsidR="00033F45" w:rsidRDefault="00616D6B" w:rsidP="00033F4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11871559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33F45" w:rsidRPr="00033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dalny panel monitoring wraz z niezbędnym wyposażeniem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DDA94FC" w14:textId="77777777" w:rsidR="00033F45" w:rsidRPr="00033F45" w:rsidRDefault="00033F45" w:rsidP="00033F45">
      <w:pPr>
        <w:pStyle w:val="Bezodstpw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1"/>
    <w:p w14:paraId="439D868E" w14:textId="77777777" w:rsidR="00033F45" w:rsidRPr="00681DA1" w:rsidRDefault="00033F45" w:rsidP="00033F45">
      <w:pPr>
        <w:pStyle w:val="Bezodstpw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ma następujące wymagania dotyczące realizacji prac:</w:t>
      </w:r>
    </w:p>
    <w:p w14:paraId="0D3FDE6A" w14:textId="77777777" w:rsidR="00033F45" w:rsidRPr="00681DA1" w:rsidRDefault="00033F45" w:rsidP="00033F45">
      <w:pPr>
        <w:pStyle w:val="Bezodstpw"/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stały nadzór prowadzonych prac,</w:t>
      </w:r>
    </w:p>
    <w:p w14:paraId="66444067" w14:textId="77777777" w:rsidR="00033F45" w:rsidRPr="00681DA1" w:rsidRDefault="00033F45" w:rsidP="00033F45">
      <w:pPr>
        <w:pStyle w:val="Bezodstpw"/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przełączeniowe przy instalacji zasilającej IT będą mogły odbyć się wyłącznie poza godzinami pracy Urzędu,</w:t>
      </w:r>
    </w:p>
    <w:p w14:paraId="63679C96" w14:textId="77777777" w:rsidR="00033F45" w:rsidRPr="00681DA1" w:rsidRDefault="00033F45" w:rsidP="00033F45">
      <w:pPr>
        <w:pStyle w:val="Bezodstpw"/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zabezpieczyć folią sprzęt,</w:t>
      </w:r>
    </w:p>
    <w:p w14:paraId="18EF1949" w14:textId="77777777" w:rsidR="00033F45" w:rsidRPr="00681DA1" w:rsidRDefault="00033F45" w:rsidP="00033F45">
      <w:pPr>
        <w:pStyle w:val="Bezodstpw"/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zabezpieczyć wszystkie materiały, urządzenia i sprzęt przed dostępem osób niepowołanych,</w:t>
      </w:r>
    </w:p>
    <w:p w14:paraId="27A9C37D" w14:textId="77777777" w:rsidR="00033F45" w:rsidRPr="00681DA1" w:rsidRDefault="00033F45" w:rsidP="00033F45">
      <w:pPr>
        <w:pStyle w:val="Bezodstpw"/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prac wszystkie nie podlegające robotom elementy budynków i jego wyposażenia należy doprowadzić do stanu pierwotnego,</w:t>
      </w:r>
    </w:p>
    <w:p w14:paraId="36BD4E34" w14:textId="77777777" w:rsidR="00033F45" w:rsidRPr="00681DA1" w:rsidRDefault="00033F45" w:rsidP="00033F45">
      <w:pPr>
        <w:pStyle w:val="Bezodstpw"/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każdego dnia po zakończeniu prac należy uporządkować teren prac.</w:t>
      </w:r>
    </w:p>
    <w:p w14:paraId="176DF8C9" w14:textId="77777777" w:rsidR="00033F45" w:rsidRPr="00681DA1" w:rsidRDefault="00033F45" w:rsidP="00033F45">
      <w:pPr>
        <w:pStyle w:val="Bezodstpw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bierze na siebie pełną odpowiedzialność za wszelkie naruszenia prawa i szkody, które mogą zaistnieć w związku z prowadzonymi pracami.</w:t>
      </w:r>
    </w:p>
    <w:p w14:paraId="70EDECF7" w14:textId="77777777" w:rsidR="00033F45" w:rsidRPr="00681DA1" w:rsidRDefault="00033F45" w:rsidP="00033F45">
      <w:pPr>
        <w:pStyle w:val="Bezodstpw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przedmiotu zamówienia do siedziby Zamawiającego na koszt Wykonawcy. Wykonawca zobowiązuje się ponieść koszty transportu, rozładunku oraz ubezpieczenia do chwili odbioru przez Zamawiającego.</w:t>
      </w:r>
    </w:p>
    <w:p w14:paraId="72A8B78A" w14:textId="77777777" w:rsidR="00033F45" w:rsidRPr="009E7E9B" w:rsidRDefault="00033F45" w:rsidP="00033F45">
      <w:pPr>
        <w:pStyle w:val="Bezodstpw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Dostarczony przedmiot zamówienia musi być fabrycznie nowy. Dostarczony sprzęt musi być kompletny, musi posiadać wymagane przepisami prawa lub przez producenta certyfikaty, dokumenty dopuszczające go do użytkowania.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D96140E" w14:textId="77777777" w:rsidR="00033F45" w:rsidRPr="00681DA1" w:rsidRDefault="00033F45" w:rsidP="00033F4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681DA1">
        <w:rPr>
          <w:rFonts w:ascii="Times New Roman" w:hAnsi="Times New Roman" w:cs="Times New Roman"/>
          <w:b/>
          <w:bCs/>
          <w:sz w:val="24"/>
          <w:szCs w:val="24"/>
        </w:rPr>
        <w:t>Parametry główne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(zgodnie z poniższym opisem lub równoważne)</w:t>
      </w:r>
      <w:r w:rsidRPr="00681D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8C3EB8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Moc pozorna / Moc czynna : 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60kVA (60kW), </w:t>
      </w:r>
    </w:p>
    <w:p w14:paraId="4C4EE652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UPS: 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Online 3-Fazowy 3/3, </w:t>
      </w:r>
    </w:p>
    <w:p w14:paraId="09E6AA97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Technologia: 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TRUE ON-LINE Double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Conversion (prawdziwa </w:t>
      </w:r>
    </w:p>
    <w:p w14:paraId="712B0B50" w14:textId="77777777" w:rsidR="00033F45" w:rsidRPr="00681DA1" w:rsidRDefault="00033F45" w:rsidP="00033F45">
      <w:pPr>
        <w:pStyle w:val="Bezodstpw"/>
        <w:ind w:left="4260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podwójna konwersja), </w:t>
      </w:r>
    </w:p>
    <w:p w14:paraId="1B5DFF90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Power Factor wyjściowy: 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1.0, </w:t>
      </w:r>
    </w:p>
    <w:p w14:paraId="002208C4" w14:textId="77777777" w:rsidR="00033F45" w:rsidRPr="00ED7B6F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D7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Rodzaj obudowy </w:t>
      </w:r>
      <w:r w:rsidRPr="00ED7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D7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D7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D7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Tower,</w:t>
      </w:r>
      <w:r w:rsidRPr="00ED7B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D7B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(moduł sterujący oraz moduł bateryjny): </w:t>
      </w:r>
    </w:p>
    <w:p w14:paraId="34B6E553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Wyjście / wyjście: 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TERMINAL (zaciski śrubowe),  </w:t>
      </w:r>
    </w:p>
    <w:p w14:paraId="67887BBD" w14:textId="77777777" w:rsidR="00033F45" w:rsidRPr="00681DA1" w:rsidRDefault="00033F45" w:rsidP="00033F45">
      <w:pPr>
        <w:pStyle w:val="Bezodstpw"/>
        <w:numPr>
          <w:ilvl w:val="0"/>
          <w:numId w:val="3"/>
        </w:numPr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Ilość oraz rodzaj baterii:  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dopasowane do żądanej mocy</w:t>
      </w:r>
    </w:p>
    <w:p w14:paraId="7A000109" w14:textId="12711C30" w:rsidR="00033F45" w:rsidRPr="00681DA1" w:rsidRDefault="00033F45" w:rsidP="00033F45">
      <w:pPr>
        <w:pStyle w:val="Bezodstpw"/>
        <w:ind w:left="4956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(baterie w obudowanym module bateryjnym)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33F45">
        <w:rPr>
          <w:rFonts w:ascii="Times New Roman" w:eastAsia="Times New Roman" w:hAnsi="Times New Roman" w:cs="Times New Roman"/>
          <w:sz w:val="24"/>
          <w:szCs w:val="24"/>
          <w:lang w:eastAsia="pl-PL"/>
        </w:rPr>
        <w:t>kumulatory o żywotności min. 10 lat</w:t>
      </w:r>
    </w:p>
    <w:p w14:paraId="6D34AE61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podtrzymania: 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30 minut (przy obciążeniu 100%), </w:t>
      </w:r>
    </w:p>
    <w:p w14:paraId="19129FAC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Porty komunikacyjne: 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USB, RS-485, DryContact, Modbus,  </w:t>
      </w:r>
    </w:p>
    <w:p w14:paraId="7A845AA1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Zerowy czas przełączania w tryb awaryjny, </w:t>
      </w:r>
    </w:p>
    <w:p w14:paraId="4295C7D3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Dotykowy panel kontrolno-monitorujący LCD oraz wskaźnik LED, </w:t>
      </w:r>
    </w:p>
    <w:p w14:paraId="071FD4E1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nteligentny Slot na moduł rozszerzeń (np. SNMP do kontroli zdalnej),  </w:t>
      </w:r>
    </w:p>
    <w:p w14:paraId="6B366C70" w14:textId="77777777" w:rsidR="00033F45" w:rsidRPr="00681DA1" w:rsidRDefault="00033F45" w:rsidP="00033F45">
      <w:pPr>
        <w:pStyle w:val="Bezodstpw"/>
        <w:numPr>
          <w:ilvl w:val="0"/>
          <w:numId w:val="3"/>
        </w:numPr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Wymiary UPS: 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max. 1000 x 2000 x 1000mm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(szer. x wys. x gł.), </w:t>
      </w:r>
    </w:p>
    <w:p w14:paraId="21EB0771" w14:textId="77777777" w:rsidR="00033F45" w:rsidRPr="00681DA1" w:rsidRDefault="00033F45" w:rsidP="00033F45">
      <w:pPr>
        <w:pStyle w:val="Bezodstpw"/>
        <w:numPr>
          <w:ilvl w:val="0"/>
          <w:numId w:val="3"/>
        </w:numPr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Wymiary Modułu bateryjnego: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max. 1000 x 2000 x 1000mm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(szer. x wys. x gł.), </w:t>
      </w:r>
    </w:p>
    <w:p w14:paraId="50892C2D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Oprogramowanie: 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zarządzania np. ClientMate oraz </w:t>
      </w:r>
    </w:p>
    <w:p w14:paraId="3970A80B" w14:textId="77777777" w:rsidR="00033F45" w:rsidRPr="00681DA1" w:rsidRDefault="00033F45" w:rsidP="00033F45">
      <w:pPr>
        <w:pStyle w:val="Bezodstpw"/>
        <w:ind w:left="495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komunikacji z modułem SNMP np. SNMPView,  </w:t>
      </w:r>
    </w:p>
    <w:p w14:paraId="31EB84D7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Dostępne języki: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angielski ewentualnie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polski,</w:t>
      </w:r>
    </w:p>
    <w:p w14:paraId="3353F397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i montaż: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cenie urządzenia</w:t>
      </w:r>
    </w:p>
    <w:p w14:paraId="36B4A646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Gwarancja: 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24 miesiące. </w:t>
      </w:r>
    </w:p>
    <w:p w14:paraId="4B5B8AAB" w14:textId="77777777" w:rsidR="00033F45" w:rsidRPr="00681DA1" w:rsidRDefault="00033F45" w:rsidP="00033F45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Akcesoria dodatkowe wchodzące w skład oferty:</w:t>
      </w:r>
    </w:p>
    <w:p w14:paraId="11E3A7A7" w14:textId="41CDD1A0" w:rsidR="00033F45" w:rsidRPr="00681DA1" w:rsidRDefault="00033F45" w:rsidP="00033F45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Bypass zewnętrzny (3F / 80kVA)</w:t>
      </w:r>
      <w:r w:rsidR="0061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5A369DD" w14:textId="0FEFAFF5" w:rsidR="00033F45" w:rsidRPr="00681DA1" w:rsidRDefault="00033F45" w:rsidP="00033F45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Wyłącznik awaryjny REPO / PPOŻ / ROP</w:t>
      </w:r>
      <w:r w:rsidR="0061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92125F7" w14:textId="2573ABA9" w:rsidR="00033F45" w:rsidRDefault="00033F45" w:rsidP="00033F45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SNMP</w:t>
      </w:r>
      <w:r w:rsidR="0061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7BA570A" w14:textId="793E12C2" w:rsidR="00033F45" w:rsidRPr="00033F45" w:rsidRDefault="00616D6B" w:rsidP="00033F45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33F45" w:rsidRPr="00033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dalny panel monitoring wraz z niezbędnym wyposażeniem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E4AE03" w14:textId="29F47B5D" w:rsidR="00033F45" w:rsidRDefault="00033F45" w:rsidP="00033F45">
      <w:pPr>
        <w:pStyle w:val="Bezodstpw"/>
        <w:rPr>
          <w:color w:val="FF0000"/>
        </w:rPr>
      </w:pPr>
    </w:p>
    <w:p w14:paraId="1F4348C9" w14:textId="77777777" w:rsidR="00033F45" w:rsidRPr="00681DA1" w:rsidRDefault="00033F45" w:rsidP="00033F45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Parametry Wejścia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(zgodnie z poniższym opisem lub równoważne)</w:t>
      </w:r>
      <w:r w:rsidRPr="00681D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4C15C4" w14:textId="77777777" w:rsidR="00033F45" w:rsidRPr="00681DA1" w:rsidRDefault="00033F45" w:rsidP="00033F45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Napięcie zasilające: 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380/400/415 Vac</w:t>
      </w:r>
    </w:p>
    <w:p w14:paraId="48EBFCBC" w14:textId="77777777" w:rsidR="00033F45" w:rsidRPr="006A0874" w:rsidRDefault="00033F45" w:rsidP="00033F45">
      <w:pPr>
        <w:pStyle w:val="Bezodstpw"/>
        <w:numPr>
          <w:ilvl w:val="0"/>
          <w:numId w:val="8"/>
        </w:numPr>
        <w:ind w:left="714" w:right="-56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napięcia: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172÷287 Vac (L-N) / 300÷500 Vac (L-L)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@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</w:t>
      </w:r>
      <w:r w:rsidRPr="006A0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100% obciążenia</w:t>
      </w:r>
    </w:p>
    <w:p w14:paraId="204B8DF1" w14:textId="77777777" w:rsidR="00033F45" w:rsidRPr="00681DA1" w:rsidRDefault="00033F45" w:rsidP="00033F45">
      <w:pPr>
        <w:pStyle w:val="Bezodstpw"/>
        <w:ind w:left="4956" w:right="-99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92÷287 Vac (L-N) / 160÷500 Vac (L-L) @ obciążenie ograniczone liniowo</w:t>
      </w:r>
    </w:p>
    <w:p w14:paraId="0D9121A2" w14:textId="77777777" w:rsidR="00033F45" w:rsidRPr="00681DA1" w:rsidRDefault="00033F45" w:rsidP="00033F45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Częstotliwość: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50/60 Hz</w:t>
      </w:r>
    </w:p>
    <w:p w14:paraId="13C3F77B" w14:textId="77777777" w:rsidR="00033F45" w:rsidRPr="00681DA1" w:rsidRDefault="00033F45" w:rsidP="00033F45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Zakres częstotliwości: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-20% ÷ +20 %</w:t>
      </w:r>
    </w:p>
    <w:p w14:paraId="5FF9E2ED" w14:textId="77777777" w:rsidR="00033F45" w:rsidRPr="00681DA1" w:rsidRDefault="00033F45" w:rsidP="00033F45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THDi: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&lt;3%</w:t>
      </w:r>
    </w:p>
    <w:p w14:paraId="1083959D" w14:textId="77777777" w:rsidR="00033F45" w:rsidRPr="00681DA1" w:rsidRDefault="00033F45" w:rsidP="00033F45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Wejściowy współczynnik mocy: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&gt;0,99</w:t>
      </w:r>
    </w:p>
    <w:p w14:paraId="230F50A6" w14:textId="77777777" w:rsidR="00033F45" w:rsidRPr="00681DA1" w:rsidRDefault="00033F45" w:rsidP="00033F45">
      <w:pPr>
        <w:pStyle w:val="Bezodstpw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95B504" w14:textId="77777777" w:rsidR="00033F45" w:rsidRPr="00681DA1" w:rsidRDefault="00033F45" w:rsidP="00033F45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Parametry Wyjścia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(zgodnie z poniższym opisem lub równoważne)</w:t>
      </w:r>
      <w:r w:rsidRPr="00681D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4E2396" w14:textId="77777777" w:rsidR="00033F45" w:rsidRPr="00681DA1" w:rsidRDefault="00033F45" w:rsidP="00033F45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modułów mocy: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dopasowane do żądanej mocy</w:t>
      </w:r>
    </w:p>
    <w:p w14:paraId="37B7EFC2" w14:textId="77777777" w:rsidR="00033F45" w:rsidRPr="00681DA1" w:rsidRDefault="00033F45" w:rsidP="00033F45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Współczynnik mocy: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1,0 </w:t>
      </w:r>
    </w:p>
    <w:p w14:paraId="2675BD25" w14:textId="77777777" w:rsidR="00033F45" w:rsidRPr="00681DA1" w:rsidRDefault="00033F45" w:rsidP="00033F45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Napięcie nominalne: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380 / 400 / 415 Vac </w:t>
      </w:r>
    </w:p>
    <w:p w14:paraId="0DE5FBDA" w14:textId="77777777" w:rsidR="00033F45" w:rsidRPr="00681DA1" w:rsidRDefault="00033F45" w:rsidP="00033F45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Regulacja napięcia statyczna/dynamiczna: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±1% / ±3% </w:t>
      </w:r>
    </w:p>
    <w:p w14:paraId="4AFB91A4" w14:textId="77777777" w:rsidR="00033F45" w:rsidRPr="00681DA1" w:rsidRDefault="00033F45" w:rsidP="00033F45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Częstotliwość nominalna: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50/60 ± 0,01 Hz </w:t>
      </w:r>
    </w:p>
    <w:p w14:paraId="300F2A4E" w14:textId="77777777" w:rsidR="00033F45" w:rsidRPr="002D63E8" w:rsidRDefault="00033F45" w:rsidP="00033F45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Odporność na przeciążenia falownika: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105% - praca ciągła; 115% - 60 min.,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1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30% - </w:t>
      </w:r>
      <w:r w:rsidRPr="002D6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min., 150% - 60 sek.,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</w:t>
      </w:r>
      <w:r w:rsidRPr="002D6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250% - 200ms.;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</w:t>
      </w:r>
      <w:r w:rsidRPr="002D6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&gt;250% - 10ms </w:t>
      </w:r>
    </w:p>
    <w:p w14:paraId="50D6B120" w14:textId="77777777" w:rsidR="00033F45" w:rsidRPr="00681DA1" w:rsidRDefault="00033F45" w:rsidP="00033F45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w trybie On-Line / ECO Mode: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96% / 99% </w:t>
      </w:r>
    </w:p>
    <w:p w14:paraId="5755FAB4" w14:textId="77777777" w:rsidR="00033F45" w:rsidRPr="00E935FB" w:rsidRDefault="00033F45" w:rsidP="00033F45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Współczynnik szczytu:</w:t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81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3:1</w:t>
      </w:r>
    </w:p>
    <w:p w14:paraId="232D6332" w14:textId="77777777" w:rsidR="00033F45" w:rsidRPr="00D03F87" w:rsidRDefault="00033F45" w:rsidP="00033F45">
      <w:pPr>
        <w:pStyle w:val="Bezodstpw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2AE09C9" w14:textId="3358400D" w:rsidR="00033F45" w:rsidRPr="00033F45" w:rsidRDefault="00033F45" w:rsidP="00033F45">
      <w:pPr>
        <w:pStyle w:val="Akapitzlist"/>
        <w:jc w:val="both"/>
        <w:rPr>
          <w:sz w:val="22"/>
          <w:szCs w:val="22"/>
        </w:rPr>
      </w:pPr>
    </w:p>
    <w:p w14:paraId="5B02E065" w14:textId="28E98741" w:rsidR="00AE1BBA" w:rsidRDefault="00AE1BBA" w:rsidP="00AE1BBA">
      <w:r w:rsidRPr="00B41271">
        <w:t>CPV: 35100000-5 Urządzenia awaryjne i zabezpieczające</w:t>
      </w:r>
      <w:r>
        <w:t>”</w:t>
      </w:r>
    </w:p>
    <w:p w14:paraId="21F6A347" w14:textId="35FAFB14" w:rsidR="00AE1BBA" w:rsidRDefault="00AE1BBA" w:rsidP="00AE1BBA"/>
    <w:p w14:paraId="611EFDB1" w14:textId="098107E8" w:rsidR="000F49CE" w:rsidRDefault="00AE1BBA" w:rsidP="00AE1BBA">
      <w:pPr>
        <w:pStyle w:val="Akapitzlist"/>
        <w:numPr>
          <w:ilvl w:val="0"/>
          <w:numId w:val="2"/>
        </w:numPr>
        <w:ind w:left="357" w:hanging="357"/>
        <w:jc w:val="both"/>
      </w:pPr>
      <w:r>
        <w:t>W</w:t>
      </w:r>
      <w:r w:rsidR="00C123E5">
        <w:t xml:space="preserve"> </w:t>
      </w:r>
      <w:r>
        <w:t>załącznik</w:t>
      </w:r>
      <w:r w:rsidR="00C123E5">
        <w:t>u</w:t>
      </w:r>
      <w:r>
        <w:t xml:space="preserve"> nr 2 do </w:t>
      </w:r>
      <w:r w:rsidR="00BC38F4">
        <w:t>formularza</w:t>
      </w:r>
      <w:r>
        <w:t xml:space="preserve"> ofertowego</w:t>
      </w:r>
      <w:r w:rsidR="00C123E5">
        <w:t>, stanowiącego załącznik do zapytania ofertowego,</w:t>
      </w:r>
      <w:r>
        <w:t xml:space="preserve"> </w:t>
      </w:r>
      <w:r w:rsidR="00C123E5">
        <w:t xml:space="preserve">tj. we wzorze umowy, </w:t>
      </w:r>
      <w:r>
        <w:t>wprowadzone zostały zmiany jak niżej:</w:t>
      </w:r>
    </w:p>
    <w:p w14:paraId="6CF9BCA6" w14:textId="77777777" w:rsidR="00267346" w:rsidRDefault="00267346" w:rsidP="00267346">
      <w:pPr>
        <w:pStyle w:val="Akapitzlist"/>
        <w:ind w:left="357"/>
        <w:jc w:val="both"/>
      </w:pPr>
    </w:p>
    <w:p w14:paraId="7DB5C629" w14:textId="77777777" w:rsidR="00430B4A" w:rsidRPr="00430B4A" w:rsidRDefault="00267346" w:rsidP="00430B4A">
      <w:pPr>
        <w:pStyle w:val="Default"/>
        <w:numPr>
          <w:ilvl w:val="1"/>
          <w:numId w:val="5"/>
        </w:numPr>
        <w:spacing w:line="320" w:lineRule="exact"/>
        <w:ind w:left="714" w:hanging="357"/>
        <w:rPr>
          <w:i/>
          <w:iCs/>
        </w:rPr>
      </w:pPr>
      <w:r>
        <w:t xml:space="preserve">– §4 ust. 3. </w:t>
      </w:r>
      <w:r w:rsidR="00382AFE">
        <w:t xml:space="preserve">zdanie pierwsze otrzymuje </w:t>
      </w:r>
      <w:r w:rsidR="00430B4A">
        <w:t xml:space="preserve">nowe </w:t>
      </w:r>
      <w:r w:rsidR="00382AFE">
        <w:t xml:space="preserve">brzmienie: </w:t>
      </w:r>
    </w:p>
    <w:p w14:paraId="47689290" w14:textId="3619156A" w:rsidR="00267346" w:rsidRPr="00430B4A" w:rsidRDefault="00382AFE" w:rsidP="00430B4A">
      <w:pPr>
        <w:pStyle w:val="Default"/>
        <w:spacing w:line="320" w:lineRule="exact"/>
        <w:ind w:left="1080"/>
        <w:jc w:val="both"/>
        <w:rPr>
          <w:i/>
          <w:iCs/>
        </w:rPr>
      </w:pPr>
      <w:r w:rsidRPr="00430B4A">
        <w:rPr>
          <w:i/>
          <w:iCs/>
        </w:rPr>
        <w:t>„Zapłata wynagrodzenia nastąpi przelewem bankowym na rachunek bankowy właściwy do dokonywania rozliczeń na zasadach podzielonych płatności (split payment) – ustawa z dnia 11 marca 2004 r. o podatku od towarów i usług (Dz. U. z 2022 r. poz. 931, z późn. zm.) -wskazany przez Wykonawcę na fakturze, w terminie 30 dni od daty dostarczenia prawidłowo wystawionej faktury do siedziby Zamawiającego po uprzednim wykonaniu przedmiotu zamówienia, tj. po podpisaniu przez strony protokołu odbioru bez uwag</w:t>
      </w:r>
      <w:r w:rsidR="00430B4A" w:rsidRPr="00430B4A">
        <w:rPr>
          <w:i/>
          <w:iCs/>
        </w:rPr>
        <w:t>,  pod warunkiem posiadania środków otrzymanych z dotacji przeznaczonych na ten cel, a w przypadku braku środków w terminie 14 dni od dnia ich otrzymania</w:t>
      </w:r>
      <w:r w:rsidR="00C123E5">
        <w:rPr>
          <w:i/>
          <w:iCs/>
        </w:rPr>
        <w:t>.</w:t>
      </w:r>
      <w:r w:rsidR="00430B4A" w:rsidRPr="00430B4A">
        <w:rPr>
          <w:i/>
          <w:iCs/>
        </w:rPr>
        <w:t>”</w:t>
      </w:r>
    </w:p>
    <w:p w14:paraId="7937A380" w14:textId="0BF29DFD" w:rsidR="00AE1BBA" w:rsidRPr="00430B4A" w:rsidRDefault="007F7C5E" w:rsidP="00430B4A">
      <w:pPr>
        <w:pStyle w:val="Default"/>
        <w:numPr>
          <w:ilvl w:val="1"/>
          <w:numId w:val="5"/>
        </w:numPr>
        <w:spacing w:line="320" w:lineRule="exact"/>
        <w:ind w:left="714" w:hanging="357"/>
        <w:rPr>
          <w:i/>
          <w:iCs/>
        </w:rPr>
      </w:pPr>
      <w:r>
        <w:t>–</w:t>
      </w:r>
      <w:r w:rsidR="00AE1BBA">
        <w:t xml:space="preserve"> </w:t>
      </w:r>
      <w:r>
        <w:t xml:space="preserve">§5 ust. 3. </w:t>
      </w:r>
      <w:r w:rsidR="00AE1BBA">
        <w:t>pkt 7</w:t>
      </w:r>
      <w:r>
        <w:t>)</w:t>
      </w:r>
      <w:r w:rsidR="00AE1BBA">
        <w:t xml:space="preserve"> otrzymuje </w:t>
      </w:r>
      <w:r w:rsidR="00430B4A">
        <w:t xml:space="preserve">nowe </w:t>
      </w:r>
      <w:r w:rsidR="00AE1BBA">
        <w:t xml:space="preserve">brzmienie: </w:t>
      </w:r>
      <w:r w:rsidR="00430B4A">
        <w:br/>
      </w:r>
      <w:r w:rsidR="00AE1BBA" w:rsidRPr="00430B4A">
        <w:rPr>
          <w:i/>
          <w:iCs/>
        </w:rPr>
        <w:t>„</w:t>
      </w:r>
      <w:r w:rsidRPr="00430B4A">
        <w:rPr>
          <w:i/>
          <w:iCs/>
        </w:rPr>
        <w:t>r</w:t>
      </w:r>
      <w:r w:rsidR="00AE1BBA" w:rsidRPr="00430B4A">
        <w:rPr>
          <w:i/>
          <w:iCs/>
        </w:rPr>
        <w:t>ozpoczęcie usuwania awarii nastąpi nie później niż w ciągu 3 dni roboczych od momentu otrzymania zgłoszenia;</w:t>
      </w:r>
      <w:r w:rsidRPr="00430B4A">
        <w:rPr>
          <w:i/>
          <w:iCs/>
        </w:rPr>
        <w:t>”</w:t>
      </w:r>
    </w:p>
    <w:p w14:paraId="40B18EEF" w14:textId="0F5B445C" w:rsidR="00430B4A" w:rsidRDefault="007F7C5E" w:rsidP="00430B4A">
      <w:pPr>
        <w:pStyle w:val="Default"/>
        <w:numPr>
          <w:ilvl w:val="1"/>
          <w:numId w:val="5"/>
        </w:numPr>
        <w:spacing w:line="320" w:lineRule="exact"/>
        <w:ind w:left="714" w:hanging="357"/>
        <w:jc w:val="both"/>
      </w:pPr>
      <w:r>
        <w:t xml:space="preserve">– §5 ust. 3.  pkt 8) otrzymuje </w:t>
      </w:r>
      <w:r w:rsidR="00430B4A">
        <w:t xml:space="preserve">nowe </w:t>
      </w:r>
      <w:r>
        <w:t xml:space="preserve">brzmienie: </w:t>
      </w:r>
    </w:p>
    <w:p w14:paraId="57865D59" w14:textId="4C219DDA" w:rsidR="007F7C5E" w:rsidRPr="00430B4A" w:rsidRDefault="007F7C5E" w:rsidP="00430B4A">
      <w:pPr>
        <w:pStyle w:val="Default"/>
        <w:spacing w:line="320" w:lineRule="exact"/>
        <w:ind w:left="714"/>
        <w:jc w:val="both"/>
        <w:rPr>
          <w:i/>
          <w:iCs/>
        </w:rPr>
      </w:pPr>
      <w:r w:rsidRPr="00430B4A">
        <w:rPr>
          <w:i/>
          <w:iCs/>
        </w:rPr>
        <w:t>„usunięcie awarii sprzętu nastąpi w czasie do 14 dni roboczych od momentu zgłoszenia awarii przez Zamawiającego; w szczególnie uzasadnionych przypadkach strony mogą uzgodnić inny termin naprawy, z zachowaniem formy pisemnej;”</w:t>
      </w:r>
    </w:p>
    <w:p w14:paraId="12FA1613" w14:textId="309BD9A7" w:rsidR="00994834" w:rsidRPr="00430B4A" w:rsidRDefault="007F7C5E" w:rsidP="00430B4A">
      <w:pPr>
        <w:pStyle w:val="Default"/>
        <w:numPr>
          <w:ilvl w:val="1"/>
          <w:numId w:val="5"/>
        </w:numPr>
        <w:spacing w:line="320" w:lineRule="exact"/>
        <w:ind w:left="714" w:hanging="357"/>
        <w:rPr>
          <w:i/>
          <w:iCs/>
        </w:rPr>
      </w:pPr>
      <w:r>
        <w:t>– §5 ust. 3. pkt 11)</w:t>
      </w:r>
      <w:r w:rsidR="00994834">
        <w:t xml:space="preserve"> otrzymuje </w:t>
      </w:r>
      <w:r w:rsidR="00430B4A">
        <w:t xml:space="preserve">nowe </w:t>
      </w:r>
      <w:r w:rsidR="00994834">
        <w:t xml:space="preserve">brzmienie: </w:t>
      </w:r>
      <w:r w:rsidR="00430B4A">
        <w:br/>
      </w:r>
      <w:r w:rsidR="00994834" w:rsidRPr="00430B4A">
        <w:rPr>
          <w:i/>
          <w:iCs/>
        </w:rPr>
        <w:t>„w każdym wypadku gdy naprawa Sprzętu potrwa dłużej niż 3 dni robocze, przedłuża się okres gwarancji o czas przerwy w eksploatacji;”.</w:t>
      </w:r>
    </w:p>
    <w:p w14:paraId="61E5F40E" w14:textId="31D3520D" w:rsidR="007F7C5E" w:rsidRDefault="00994834" w:rsidP="00430B4A">
      <w:pPr>
        <w:pStyle w:val="Default"/>
        <w:numPr>
          <w:ilvl w:val="1"/>
          <w:numId w:val="5"/>
        </w:numPr>
        <w:spacing w:line="320" w:lineRule="exact"/>
        <w:ind w:left="714" w:hanging="357"/>
        <w:jc w:val="both"/>
      </w:pPr>
      <w:r>
        <w:t>– §5 ust. 3. pkt 12) wykreśla się.</w:t>
      </w:r>
      <w:r w:rsidR="007F7C5E">
        <w:t xml:space="preserve"> </w:t>
      </w:r>
    </w:p>
    <w:p w14:paraId="34AFD0B0" w14:textId="07A736E0" w:rsidR="00430B4A" w:rsidRDefault="00994834" w:rsidP="00430B4A">
      <w:pPr>
        <w:pStyle w:val="Default"/>
        <w:numPr>
          <w:ilvl w:val="1"/>
          <w:numId w:val="5"/>
        </w:numPr>
        <w:spacing w:line="320" w:lineRule="exact"/>
        <w:ind w:left="714" w:hanging="357"/>
        <w:jc w:val="both"/>
      </w:pPr>
      <w:r>
        <w:t xml:space="preserve">– §6 ust. 2. Otrzymuje brzmienie: </w:t>
      </w:r>
    </w:p>
    <w:p w14:paraId="12FF887A" w14:textId="65F9A159" w:rsidR="00994834" w:rsidRPr="00430B4A" w:rsidRDefault="00994834" w:rsidP="00430B4A">
      <w:pPr>
        <w:pStyle w:val="Default"/>
        <w:spacing w:line="320" w:lineRule="exact"/>
        <w:ind w:left="357"/>
        <w:jc w:val="both"/>
        <w:rPr>
          <w:i/>
          <w:iCs/>
        </w:rPr>
      </w:pPr>
      <w:r w:rsidRPr="00430B4A">
        <w:rPr>
          <w:i/>
          <w:iCs/>
        </w:rPr>
        <w:lastRenderedPageBreak/>
        <w:t>„</w:t>
      </w:r>
      <w:r w:rsidRPr="00430B4A">
        <w:rPr>
          <w:rFonts w:eastAsia="Calibri"/>
          <w:i/>
          <w:iCs/>
        </w:rPr>
        <w:t>Wykonawca zapłaci Zamawiającemu karę umowną w wysokości 1% łącznego wynagrodzenia umownego za każdy dzień zwłoki w wykonaniu lub należytym wykonaniu przedmiotu umowy w terminie określonym w § 3 ust. 1 lub § 5 ust. 3 pkt 7,8, 9.”</w:t>
      </w:r>
    </w:p>
    <w:p w14:paraId="19BAEA55" w14:textId="66886600" w:rsidR="00AE1BBA" w:rsidRPr="00430B4A" w:rsidRDefault="00AE1BBA" w:rsidP="00AE1BBA">
      <w:pPr>
        <w:ind w:left="357"/>
        <w:jc w:val="both"/>
        <w:rPr>
          <w:i/>
          <w:iCs/>
        </w:rPr>
      </w:pPr>
    </w:p>
    <w:p w14:paraId="680877A9" w14:textId="77777777" w:rsidR="000C797F" w:rsidRPr="00AE1BBA" w:rsidRDefault="000C797F" w:rsidP="008A2F15">
      <w:pPr>
        <w:tabs>
          <w:tab w:val="left" w:pos="720"/>
        </w:tabs>
        <w:spacing w:before="80"/>
        <w:jc w:val="both"/>
        <w:rPr>
          <w:bCs/>
        </w:rPr>
      </w:pPr>
    </w:p>
    <w:p w14:paraId="330CF4AB" w14:textId="33AF52CE" w:rsidR="000F49CE" w:rsidRPr="00AE1BBA" w:rsidRDefault="008A2F15" w:rsidP="008A2F15">
      <w:pPr>
        <w:tabs>
          <w:tab w:val="left" w:pos="720"/>
        </w:tabs>
        <w:spacing w:before="80"/>
        <w:jc w:val="both"/>
        <w:rPr>
          <w:i/>
        </w:rPr>
      </w:pPr>
      <w:r w:rsidRPr="00AE1BBA">
        <w:rPr>
          <w:bCs/>
        </w:rPr>
        <w:t>Pozostałe zapisy pozostają bez zmian.</w:t>
      </w:r>
    </w:p>
    <w:p w14:paraId="13131AE4" w14:textId="79BB0564" w:rsidR="000F49CE" w:rsidRDefault="000F49CE" w:rsidP="000F49CE">
      <w:pPr>
        <w:jc w:val="both"/>
        <w:rPr>
          <w:i/>
          <w:sz w:val="22"/>
          <w:szCs w:val="22"/>
        </w:rPr>
      </w:pPr>
    </w:p>
    <w:p w14:paraId="16CACA89" w14:textId="7CC8B153" w:rsidR="000C797F" w:rsidRDefault="000C797F" w:rsidP="000F49CE">
      <w:pPr>
        <w:jc w:val="both"/>
        <w:rPr>
          <w:i/>
          <w:sz w:val="22"/>
          <w:szCs w:val="22"/>
        </w:rPr>
      </w:pPr>
    </w:p>
    <w:p w14:paraId="3A47A8E6" w14:textId="6A27612F" w:rsidR="000C797F" w:rsidRDefault="000C797F" w:rsidP="000F49CE">
      <w:pPr>
        <w:jc w:val="both"/>
        <w:rPr>
          <w:i/>
          <w:sz w:val="22"/>
          <w:szCs w:val="22"/>
        </w:rPr>
      </w:pPr>
    </w:p>
    <w:p w14:paraId="03C83BEB" w14:textId="77777777" w:rsidR="000C797F" w:rsidRDefault="000C797F" w:rsidP="000F49CE">
      <w:pPr>
        <w:jc w:val="both"/>
        <w:rPr>
          <w:i/>
          <w:sz w:val="22"/>
          <w:szCs w:val="22"/>
        </w:rPr>
      </w:pPr>
    </w:p>
    <w:p w14:paraId="2CD695A4" w14:textId="77777777" w:rsidR="000F49CE" w:rsidRDefault="000F49CE" w:rsidP="000F49CE">
      <w:pPr>
        <w:jc w:val="both"/>
        <w:rPr>
          <w:i/>
          <w:sz w:val="22"/>
          <w:szCs w:val="22"/>
        </w:rPr>
      </w:pPr>
    </w:p>
    <w:p w14:paraId="2980DC55" w14:textId="6FD0E724" w:rsidR="00362671" w:rsidRPr="00681DA1" w:rsidRDefault="000F49CE" w:rsidP="00362671">
      <w:pPr>
        <w:pStyle w:val="NormalnyWeb"/>
        <w:ind w:left="4956" w:firstLine="708"/>
        <w:rPr>
          <w:color w:val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62671" w:rsidRPr="00681DA1">
        <w:rPr>
          <w:color w:val="000000"/>
        </w:rPr>
        <w:t>Z poważaniem</w:t>
      </w:r>
    </w:p>
    <w:p w14:paraId="4F917F0C" w14:textId="77777777" w:rsidR="00362671" w:rsidRPr="00681DA1" w:rsidRDefault="00362671" w:rsidP="00362671">
      <w:pPr>
        <w:pStyle w:val="NormalnyWeb"/>
        <w:ind w:left="5664" w:hanging="284"/>
        <w:rPr>
          <w:color w:val="000000"/>
        </w:rPr>
      </w:pPr>
      <w:r w:rsidRPr="00681DA1">
        <w:rPr>
          <w:color w:val="000000"/>
        </w:rPr>
        <w:t>STAROSTA PUŁTUSKI</w:t>
      </w:r>
      <w:r w:rsidRPr="00681DA1">
        <w:rPr>
          <w:color w:val="000000"/>
        </w:rPr>
        <w:br/>
        <w:t>/-/ Jan Zalewski</w:t>
      </w:r>
    </w:p>
    <w:p w14:paraId="3F3770D2" w14:textId="1BC3C4DB" w:rsidR="000F49CE" w:rsidRDefault="000F49CE" w:rsidP="000F49CE">
      <w:pPr>
        <w:jc w:val="both"/>
        <w:rPr>
          <w:i/>
          <w:sz w:val="22"/>
          <w:szCs w:val="22"/>
        </w:rPr>
      </w:pPr>
    </w:p>
    <w:p w14:paraId="4CF003A0" w14:textId="77777777" w:rsidR="000F49CE" w:rsidRDefault="000F49CE" w:rsidP="000F49CE">
      <w:pPr>
        <w:jc w:val="both"/>
        <w:rPr>
          <w:i/>
          <w:sz w:val="22"/>
          <w:szCs w:val="22"/>
        </w:rPr>
      </w:pPr>
    </w:p>
    <w:p w14:paraId="2EC7FB13" w14:textId="77777777" w:rsidR="000F49CE" w:rsidRDefault="000F49CE" w:rsidP="000F49CE">
      <w:pPr>
        <w:jc w:val="both"/>
        <w:rPr>
          <w:i/>
          <w:sz w:val="22"/>
          <w:szCs w:val="22"/>
        </w:rPr>
      </w:pPr>
    </w:p>
    <w:p w14:paraId="48F7DB99" w14:textId="77777777" w:rsidR="000F49CE" w:rsidRDefault="000F49CE" w:rsidP="000F49CE">
      <w:pPr>
        <w:jc w:val="both"/>
        <w:rPr>
          <w:i/>
          <w:sz w:val="22"/>
          <w:szCs w:val="22"/>
        </w:rPr>
      </w:pPr>
    </w:p>
    <w:p w14:paraId="530FBAEA" w14:textId="77777777" w:rsidR="000F49CE" w:rsidRDefault="000F49CE" w:rsidP="000F49CE">
      <w:pPr>
        <w:jc w:val="both"/>
        <w:rPr>
          <w:i/>
          <w:sz w:val="22"/>
          <w:szCs w:val="22"/>
        </w:rPr>
      </w:pPr>
    </w:p>
    <w:p w14:paraId="44EB944F" w14:textId="77777777" w:rsidR="00A11AD3" w:rsidRDefault="00A11AD3"/>
    <w:sectPr w:rsidR="00A1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BA5"/>
    <w:multiLevelType w:val="hybridMultilevel"/>
    <w:tmpl w:val="3F38A1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260F6E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842B0"/>
    <w:multiLevelType w:val="hybridMultilevel"/>
    <w:tmpl w:val="74B6E2DA"/>
    <w:lvl w:ilvl="0" w:tplc="530A0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3FD7"/>
    <w:multiLevelType w:val="hybridMultilevel"/>
    <w:tmpl w:val="DE38AE54"/>
    <w:lvl w:ilvl="0" w:tplc="6E66B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26390"/>
    <w:multiLevelType w:val="hybridMultilevel"/>
    <w:tmpl w:val="9E5E22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2117E4"/>
    <w:multiLevelType w:val="hybridMultilevel"/>
    <w:tmpl w:val="99EC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915A5"/>
    <w:multiLevelType w:val="hybridMultilevel"/>
    <w:tmpl w:val="7C84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1313"/>
    <w:multiLevelType w:val="hybridMultilevel"/>
    <w:tmpl w:val="9EA46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5501"/>
    <w:multiLevelType w:val="hybridMultilevel"/>
    <w:tmpl w:val="84CE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6031"/>
    <w:multiLevelType w:val="hybridMultilevel"/>
    <w:tmpl w:val="89E4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061261">
    <w:abstractNumId w:val="8"/>
  </w:num>
  <w:num w:numId="2" w16cid:durableId="53360002">
    <w:abstractNumId w:val="1"/>
  </w:num>
  <w:num w:numId="3" w16cid:durableId="551036996">
    <w:abstractNumId w:val="7"/>
  </w:num>
  <w:num w:numId="4" w16cid:durableId="1719167049">
    <w:abstractNumId w:val="0"/>
  </w:num>
  <w:num w:numId="5" w16cid:durableId="2094474253">
    <w:abstractNumId w:val="6"/>
  </w:num>
  <w:num w:numId="6" w16cid:durableId="1128203177">
    <w:abstractNumId w:val="2"/>
  </w:num>
  <w:num w:numId="7" w16cid:durableId="147210059">
    <w:abstractNumId w:val="3"/>
  </w:num>
  <w:num w:numId="8" w16cid:durableId="1252818828">
    <w:abstractNumId w:val="4"/>
  </w:num>
  <w:num w:numId="9" w16cid:durableId="2026901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A5"/>
    <w:rsid w:val="00033F45"/>
    <w:rsid w:val="000C797F"/>
    <w:rsid w:val="000F49CE"/>
    <w:rsid w:val="00267346"/>
    <w:rsid w:val="0030476F"/>
    <w:rsid w:val="00362671"/>
    <w:rsid w:val="00382AFE"/>
    <w:rsid w:val="00430B4A"/>
    <w:rsid w:val="00616D6B"/>
    <w:rsid w:val="007F7C5E"/>
    <w:rsid w:val="008A2F15"/>
    <w:rsid w:val="00970EDC"/>
    <w:rsid w:val="00994834"/>
    <w:rsid w:val="00A11AD3"/>
    <w:rsid w:val="00A514A5"/>
    <w:rsid w:val="00AE1BBA"/>
    <w:rsid w:val="00BC38F4"/>
    <w:rsid w:val="00C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C317"/>
  <w15:chartTrackingRefBased/>
  <w15:docId w15:val="{7B5130F0-BCE1-462F-817B-5ACDA95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F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F1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33F45"/>
    <w:pPr>
      <w:spacing w:after="0" w:line="240" w:lineRule="auto"/>
    </w:pPr>
  </w:style>
  <w:style w:type="paragraph" w:customStyle="1" w:styleId="Default">
    <w:name w:val="Default"/>
    <w:rsid w:val="00AE1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26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Goleniewska</dc:creator>
  <cp:keywords/>
  <dc:description/>
  <cp:lastModifiedBy>Edyta Goleniewska</cp:lastModifiedBy>
  <cp:revision>9</cp:revision>
  <cp:lastPrinted>2022-11-08T08:39:00Z</cp:lastPrinted>
  <dcterms:created xsi:type="dcterms:W3CDTF">2022-10-19T09:34:00Z</dcterms:created>
  <dcterms:modified xsi:type="dcterms:W3CDTF">2022-11-08T08:45:00Z</dcterms:modified>
</cp:coreProperties>
</file>